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372-2003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widowControl w:val="0"/>
        <w:spacing w:before="0" w:after="0" w:line="120" w:lineRule="auto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 w:line="120" w:lineRule="auto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Нефтеюганск</w:t>
      </w:r>
    </w:p>
    <w:p>
      <w:pPr>
        <w:spacing w:before="0" w:after="0" w:line="120" w:lineRule="auto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Нефтеюганского судебного района Ханты-Мансийского автономного округа – Югры Е.А. Таскаева, и.о. мирового судьи судебного участка №3 Нефтеюганского судебного района Ханты-Мансийского автономного округа – Югры (ХМАО-Югра, г.Нефтеюганск, 1 микрорайон, дом 30), </w:t>
      </w:r>
    </w:p>
    <w:p>
      <w:pPr>
        <w:widowControl w:val="0"/>
        <w:tabs>
          <w:tab w:val="left" w:pos="709"/>
        </w:tabs>
        <w:spacing w:before="0" w:after="0"/>
        <w:ind w:left="5" w:right="2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 </w:t>
      </w:r>
    </w:p>
    <w:p>
      <w:pPr>
        <w:widowControl w:val="0"/>
        <w:tabs>
          <w:tab w:val="left" w:pos="709"/>
        </w:tabs>
        <w:spacing w:before="0" w:after="0"/>
        <w:ind w:left="5" w:right="2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главного специалиста отдела ОП ООО ЧОП «РН-Охрана-Югра» Сухаревой Анжелики Петровны, </w:t>
      </w:r>
      <w:r>
        <w:rPr>
          <w:rStyle w:val="cat-ExternalSystemDefinedgrp-48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4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9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зарегистрированно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UserDefinedgrp-50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01: </w:t>
      </w:r>
      <w:r>
        <w:rPr>
          <w:rStyle w:val="cat-ExternalSystemDefinedgrp-46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47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left="5" w:right="24"/>
        <w:jc w:val="both"/>
        <w:rPr>
          <w:sz w:val="27"/>
          <w:szCs w:val="27"/>
        </w:rPr>
      </w:pPr>
    </w:p>
    <w:p>
      <w:pPr>
        <w:widowControl w:val="0"/>
        <w:spacing w:before="0" w:after="0"/>
        <w:ind w:left="5" w:right="24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widowControl w:val="0"/>
        <w:spacing w:before="0" w:after="0" w:line="120" w:lineRule="auto"/>
        <w:jc w:val="center"/>
        <w:rPr>
          <w:sz w:val="27"/>
          <w:szCs w:val="27"/>
        </w:rPr>
      </w:pPr>
    </w:p>
    <w:p>
      <w:pPr>
        <w:widowControl w:val="0"/>
        <w:spacing w:before="0" w:after="0"/>
        <w:ind w:left="24" w:firstLine="69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Сухарева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главным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специалистом ОП </w:t>
      </w:r>
      <w:r>
        <w:rPr>
          <w:rFonts w:ascii="Times New Roman" w:eastAsia="Times New Roman" w:hAnsi="Times New Roman" w:cs="Times New Roman"/>
          <w:sz w:val="27"/>
          <w:szCs w:val="27"/>
        </w:rPr>
        <w:t>ООО ЧОП «РН-Охрана-Югра»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проезд 4П, стр.3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пп.3 п.2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11 Федерального закона № 27-ФЗ от 01.04.1996 г.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своевременно 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>
        <w:rPr>
          <w:rFonts w:ascii="Times New Roman" w:eastAsia="Times New Roman" w:hAnsi="Times New Roman" w:cs="Times New Roman"/>
          <w:sz w:val="27"/>
          <w:szCs w:val="27"/>
        </w:rPr>
        <w:t>по форме ЕФС-1 раздел 1, п</w:t>
      </w:r>
      <w:r>
        <w:rPr>
          <w:rFonts w:ascii="Times New Roman" w:eastAsia="Times New Roman" w:hAnsi="Times New Roman" w:cs="Times New Roman"/>
          <w:sz w:val="27"/>
          <w:szCs w:val="27"/>
        </w:rPr>
        <w:t>одраздел 1.2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назначение пенсии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одного застрахованного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срок предоставления сведений до 24 час. 00 мин. </w:t>
      </w:r>
      <w:r>
        <w:rPr>
          <w:rFonts w:ascii="Times New Roman" w:eastAsia="Times New Roman" w:hAnsi="Times New Roman" w:cs="Times New Roman"/>
          <w:sz w:val="27"/>
          <w:szCs w:val="27"/>
        </w:rPr>
        <w:t>25.01.2024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фактически указанные сведения предоставлены в 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eastAsia="Times New Roman" w:hAnsi="Times New Roman" w:cs="Times New Roman"/>
          <w:sz w:val="27"/>
          <w:szCs w:val="27"/>
        </w:rPr>
        <w:t>26.01.2024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Сухарева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извещенная судом о времени и месте рассмотрения дела надлежащим образом, в судебное заседание не явилась, о причинах неявки суду не сообщила.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Сухаревой А.П</w:t>
      </w:r>
      <w:r>
        <w:rPr>
          <w:rFonts w:ascii="Times New Roman" w:eastAsia="Times New Roman" w:hAnsi="Times New Roman" w:cs="Times New Roman"/>
          <w:sz w:val="27"/>
          <w:szCs w:val="27"/>
        </w:rPr>
        <w:t>. в ее отсутствие.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widowControl w:val="0"/>
        <w:spacing w:before="0" w:after="0"/>
        <w:ind w:left="5" w:right="10" w:firstLine="704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Исследовав материалы дела, судья приходит к выводу,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Сухаревой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РФ:</w:t>
      </w:r>
    </w:p>
    <w:p>
      <w:pPr>
        <w:widowControl w:val="0"/>
        <w:spacing w:before="0" w:after="0"/>
        <w:ind w:left="5" w:right="1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протоколом об административном правонарушении №</w:t>
      </w:r>
      <w:r>
        <w:rPr>
          <w:rStyle w:val="cat-UserDefinedgrp-51rplc-3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21.03.2024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Сухарева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главным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ециалистом ОП </w:t>
      </w:r>
      <w:r>
        <w:rPr>
          <w:rFonts w:ascii="Times New Roman" w:eastAsia="Times New Roman" w:hAnsi="Times New Roman" w:cs="Times New Roman"/>
          <w:sz w:val="27"/>
          <w:szCs w:val="27"/>
        </w:rPr>
        <w:t>ООО ЧОП «РН-Охрана-Югра»</w:t>
      </w:r>
      <w:r>
        <w:rPr>
          <w:rFonts w:ascii="Times New Roman" w:eastAsia="Times New Roman" w:hAnsi="Times New Roman" w:cs="Times New Roman"/>
          <w:sz w:val="27"/>
          <w:szCs w:val="27"/>
        </w:rPr>
        <w:t>, нарушил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срок представления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сведений по форм</w:t>
      </w:r>
      <w:r>
        <w:rPr>
          <w:rFonts w:ascii="Times New Roman" w:eastAsia="Times New Roman" w:hAnsi="Times New Roman" w:cs="Times New Roman"/>
          <w:sz w:val="27"/>
          <w:szCs w:val="27"/>
        </w:rPr>
        <w:t>е ЕФС-1, раздел 1, подраздел 1.2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уведомлением о составлении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06.02.2024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left="5" w:right="1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списком внутренних почтовых отправлений;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отчетом об отслеживании почтового отправления;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копией журнала учета телефонограмм;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</w:p>
    <w:p>
      <w:pPr>
        <w:widowControl w:val="0"/>
        <w:spacing w:before="0" w:after="0"/>
        <w:ind w:left="5" w:right="1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выпиской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 единого государст</w:t>
      </w:r>
      <w:r>
        <w:rPr>
          <w:rFonts w:ascii="Times New Roman" w:eastAsia="Times New Roman" w:hAnsi="Times New Roman" w:cs="Times New Roman"/>
          <w:sz w:val="27"/>
          <w:szCs w:val="27"/>
        </w:rPr>
        <w:t>венного реестра юридических лиц</w:t>
      </w:r>
      <w:r>
        <w:rPr>
          <w:rFonts w:ascii="Times New Roman" w:eastAsia="Times New Roman" w:hAnsi="Times New Roman" w:cs="Times New Roman"/>
          <w:sz w:val="27"/>
          <w:szCs w:val="27"/>
        </w:rPr>
        <w:t>, которая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свидетельству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 о государственной регистрации юридического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ООО ЧОП «РН-Охрана-Югра»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которого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Щербинин О.В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left="5" w:right="1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информацией по должностному лицу, из которой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главным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специалистом ОП </w:t>
      </w:r>
      <w:r>
        <w:rPr>
          <w:rFonts w:ascii="Times New Roman" w:eastAsia="Times New Roman" w:hAnsi="Times New Roman" w:cs="Times New Roman"/>
          <w:sz w:val="27"/>
          <w:szCs w:val="27"/>
        </w:rPr>
        <w:t>ООО ЧОП «РН-Охрана-Югра»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Сухарева А.П.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left="5" w:right="1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копией должностной инструкции </w:t>
      </w:r>
      <w:r>
        <w:rPr>
          <w:rFonts w:ascii="Times New Roman" w:eastAsia="Times New Roman" w:hAnsi="Times New Roman" w:cs="Times New Roman"/>
          <w:sz w:val="27"/>
          <w:szCs w:val="27"/>
        </w:rPr>
        <w:t>главного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специалиста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обособленного подразделения в г.Тюмени отдела обеспечения персоналом </w:t>
      </w:r>
      <w:r>
        <w:rPr>
          <w:rFonts w:ascii="Times New Roman" w:eastAsia="Times New Roman" w:hAnsi="Times New Roman" w:cs="Times New Roman"/>
          <w:sz w:val="27"/>
          <w:szCs w:val="27"/>
        </w:rPr>
        <w:t>ООО ЧОП «РН-Охрана-Югра»</w:t>
      </w:r>
      <w:r>
        <w:rPr>
          <w:rFonts w:ascii="Times New Roman" w:eastAsia="Times New Roman" w:hAnsi="Times New Roman" w:cs="Times New Roman"/>
          <w:sz w:val="27"/>
          <w:szCs w:val="27"/>
        </w:rPr>
        <w:t>, с должностной инструкцией Сухарева А.П. ознакомлена;</w:t>
      </w:r>
    </w:p>
    <w:p>
      <w:pPr>
        <w:widowControl w:val="0"/>
        <w:spacing w:before="0" w:after="0"/>
        <w:ind w:left="5" w:right="1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копией паспорта на им Сухаревой А.П.;</w:t>
      </w:r>
    </w:p>
    <w:p>
      <w:pPr>
        <w:widowControl w:val="0"/>
        <w:spacing w:before="0" w:after="0"/>
        <w:ind w:left="5" w:right="1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запросом о предоставлении сведений по форме ЕФС-1 в отношении застрахованного лица, подавшего в СФР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 на застрахованное лицо </w:t>
      </w:r>
      <w:r>
        <w:rPr>
          <w:rFonts w:ascii="Times New Roman" w:eastAsia="Times New Roman" w:hAnsi="Times New Roman" w:cs="Times New Roman"/>
          <w:sz w:val="27"/>
          <w:szCs w:val="27"/>
        </w:rPr>
        <w:t>Хафизов А.А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Дата формирования запроса </w:t>
      </w:r>
      <w:r>
        <w:rPr>
          <w:rFonts w:ascii="Times New Roman" w:eastAsia="Times New Roman" w:hAnsi="Times New Roman" w:cs="Times New Roman"/>
          <w:sz w:val="27"/>
          <w:szCs w:val="27"/>
        </w:rPr>
        <w:t>22.01.2024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left="5" w:right="1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извещением о доставке;</w:t>
      </w:r>
    </w:p>
    <w:p>
      <w:pPr>
        <w:widowControl w:val="0"/>
        <w:spacing w:before="0" w:after="0"/>
        <w:ind w:left="5" w:right="1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сведениями по форме </w:t>
      </w:r>
      <w:r>
        <w:rPr>
          <w:rFonts w:ascii="Times New Roman" w:eastAsia="Times New Roman" w:hAnsi="Times New Roman" w:cs="Times New Roman"/>
          <w:sz w:val="27"/>
          <w:szCs w:val="27"/>
        </w:rPr>
        <w:t>ЕФС-1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раздел 1 подраздел 1</w:t>
      </w:r>
      <w:r>
        <w:rPr>
          <w:rFonts w:ascii="Times New Roman" w:eastAsia="Times New Roman" w:hAnsi="Times New Roman" w:cs="Times New Roman"/>
          <w:sz w:val="27"/>
          <w:szCs w:val="27"/>
        </w:rPr>
        <w:t>.2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о трудовой деятельности </w:t>
      </w:r>
      <w:r>
        <w:rPr>
          <w:rFonts w:ascii="Times New Roman" w:eastAsia="Times New Roman" w:hAnsi="Times New Roman" w:cs="Times New Roman"/>
          <w:sz w:val="27"/>
          <w:szCs w:val="27"/>
        </w:rPr>
        <w:t>Хафизова А.А.;</w:t>
      </w:r>
    </w:p>
    <w:p>
      <w:pPr>
        <w:widowControl w:val="0"/>
        <w:spacing w:before="0" w:after="0"/>
        <w:ind w:left="5" w:right="1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сведениями о регистрации обращения </w:t>
      </w:r>
      <w:r>
        <w:rPr>
          <w:rFonts w:ascii="Times New Roman" w:eastAsia="Times New Roman" w:hAnsi="Times New Roman" w:cs="Times New Roman"/>
          <w:sz w:val="27"/>
          <w:szCs w:val="27"/>
        </w:rPr>
        <w:t>101-24-000-4944-2695 от 27.01.2024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дата подачи 26.01.2024;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>
        <w:rPr>
          <w:rFonts w:ascii="Times New Roman" w:eastAsia="Times New Roman" w:hAnsi="Times New Roman" w:cs="Times New Roman"/>
          <w:sz w:val="27"/>
          <w:szCs w:val="27"/>
        </w:rPr>
        <w:t>29.01.2024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 последовательны, согласуются между собой, и у судьи нет оснований им не доверять.</w:t>
      </w:r>
    </w:p>
    <w:p>
      <w:pPr>
        <w:widowControl w:val="0"/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Приказу Социального фонда Российской Федерации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27-ФЗ 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 (далее -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Федеральный закон от 01.04.1996 № 27-ФЗ),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>
      <w:pPr>
        <w:widowControl w:val="0"/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пп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п.2 ст. 11 Федерального закона от 01.04.1996 г. № 27-ФЗ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Страхователь представляет о каждом работающем у него лице (включая лиц, </w:t>
      </w:r>
      <w:r>
        <w:rPr>
          <w:rFonts w:ascii="Times New Roman" w:eastAsia="Times New Roman" w:hAnsi="Times New Roman" w:cs="Times New Roman"/>
          <w:sz w:val="27"/>
          <w:szCs w:val="27"/>
        </w:rPr>
        <w:t>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40825369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 документы: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sz w:val="27"/>
          <w:szCs w:val="27"/>
        </w:rPr>
        <w:t>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п.4 ст.11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Федерального закона от 01.04.1996 г. № 27-ФЗ</w:t>
      </w:r>
      <w:r>
        <w:rPr>
          <w:rFonts w:ascii="Times New Roman" w:eastAsia="Times New Roman" w:hAnsi="Times New Roman" w:cs="Times New Roman"/>
          <w:sz w:val="27"/>
          <w:szCs w:val="27"/>
        </w:rPr>
        <w:t>, у</w:t>
      </w:r>
      <w:r>
        <w:rPr>
          <w:rFonts w:ascii="Times New Roman" w:eastAsia="Times New Roman" w:hAnsi="Times New Roman" w:cs="Times New Roman"/>
          <w:sz w:val="27"/>
          <w:szCs w:val="27"/>
        </w:rPr>
        <w:t>казанные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06192/entry/1103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пункте 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настоящей статьи сведения о застрахованном лице, подавшем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накоплений, а также документы и сведения, указанные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06192/entry/112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подпунктах 7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06192/entry/1129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8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настоящей статьи, страхователь представляет в течение трех календарных дней со дня поступления к нему запроса органа Фонда либо обращения застрахованного лица.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установлено, что обязанность, установленная вышеуказанными положениями ФЗ «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индивидуальном (персонифицированном) учете в системах обязательного пенсионного страхования и обязательного социального страхования», </w:t>
      </w:r>
      <w:r>
        <w:rPr>
          <w:rFonts w:ascii="Times New Roman" w:eastAsia="Times New Roman" w:hAnsi="Times New Roman" w:cs="Times New Roman"/>
          <w:sz w:val="27"/>
          <w:szCs w:val="27"/>
        </w:rPr>
        <w:t>Сухарева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установленные сроки не исполнена.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 w:line="29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Сухарев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судья квалифицирует по ч. 1 ст. 15.33.2 Кодекса Российской Федерации об административных, как непредставление в установленный 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76817563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статьи.</w:t>
      </w:r>
    </w:p>
    <w:p>
      <w:pPr>
        <w:spacing w:before="0" w:after="0" w:line="29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Сухарев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</w:t>
      </w:r>
    </w:p>
    <w:p>
      <w:pPr>
        <w:spacing w:before="0" w:after="0" w:line="29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в соответствии со ст. 4.2</w:t>
      </w:r>
      <w:r>
        <w:rPr>
          <w:rFonts w:ascii="Times New Roman" w:eastAsia="Times New Roman" w:hAnsi="Times New Roman" w:cs="Times New Roman"/>
          <w:sz w:val="27"/>
          <w:szCs w:val="27"/>
        </w:rPr>
        <w:t>, 4.3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Российской Федерации об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tabs>
          <w:tab w:val="left" w:pos="426"/>
        </w:tabs>
        <w:spacing w:before="0" w:after="0"/>
        <w:ind w:firstLine="169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Руководствуясь ст.ст. 29.9 ч.1,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169"/>
        <w:jc w:val="both"/>
        <w:rPr>
          <w:sz w:val="27"/>
          <w:szCs w:val="27"/>
        </w:rPr>
      </w:pPr>
    </w:p>
    <w:p>
      <w:pPr>
        <w:widowControl w:val="0"/>
        <w:spacing w:before="0" w:after="0"/>
        <w:ind w:right="5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>ПОСТАНОВИЛ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widowControl w:val="0"/>
        <w:spacing w:before="0" w:after="0"/>
        <w:ind w:right="24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widowControl w:val="0"/>
        <w:spacing w:before="0" w:after="0"/>
        <w:ind w:left="5" w:right="24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главного специалиста отдела ОП ООО ЧОП «РН-Охрана-Югра» Сухарев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Анжелик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Петровн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триста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для о</w:t>
      </w:r>
      <w:r>
        <w:rPr>
          <w:rFonts w:ascii="Times New Roman" w:eastAsia="Times New Roman" w:hAnsi="Times New Roman" w:cs="Times New Roman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штрафа: счет 03100643000000018700, 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р.счет </w:t>
      </w:r>
      <w:r>
        <w:rPr>
          <w:rFonts w:ascii="Times New Roman" w:eastAsia="Times New Roman" w:hAnsi="Times New Roman" w:cs="Times New Roman"/>
          <w:sz w:val="28"/>
          <w:szCs w:val="28"/>
        </w:rPr>
        <w:t>40102810245370000007 УФК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номному округу - Югре (ОСФР по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ХМАО-Югре л/сч 04874Ф87010</w:t>
      </w:r>
      <w:r>
        <w:rPr>
          <w:rFonts w:ascii="Times New Roman" w:eastAsia="Times New Roman" w:hAnsi="Times New Roman" w:cs="Times New Roman"/>
          <w:sz w:val="28"/>
          <w:szCs w:val="28"/>
        </w:rPr>
        <w:t>), ИНН 860100</w:t>
      </w:r>
      <w:r>
        <w:rPr>
          <w:rFonts w:ascii="Times New Roman" w:eastAsia="Times New Roman" w:hAnsi="Times New Roman" w:cs="Times New Roman"/>
          <w:sz w:val="28"/>
          <w:szCs w:val="28"/>
        </w:rPr>
        <w:t>2078, КПП 8601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 РКЦ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//УФК по ХМАО-Югре 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 БИК 007162163, КБК 79711601230060000140,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ОКТМО 71874000, УИН </w:t>
      </w:r>
      <w:r>
        <w:rPr>
          <w:rFonts w:ascii="Times New Roman" w:eastAsia="Times New Roman" w:hAnsi="Times New Roman" w:cs="Times New Roman"/>
          <w:sz w:val="28"/>
          <w:szCs w:val="28"/>
        </w:rPr>
        <w:t>79702700000000118256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left="5" w:firstLine="69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10 суток в Нефтеюганский районный суд Ханты - Мансийского автономного округа - Югры с подачей апелляционной жалобы через мирового судью. В этот же срок постановление может быть опротестовано прокурором.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Е.А.Таскаева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</w:pPr>
    </w:p>
    <w:sectPr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8rplc-8">
    <w:name w:val="cat-ExternalSystemDefined grp-48 rplc-8"/>
    <w:basedOn w:val="DefaultParagraphFont"/>
  </w:style>
  <w:style w:type="character" w:customStyle="1" w:styleId="cat-PassportDatagrp-34rplc-9">
    <w:name w:val="cat-PassportData grp-34 rplc-9"/>
    <w:basedOn w:val="DefaultParagraphFont"/>
  </w:style>
  <w:style w:type="character" w:customStyle="1" w:styleId="cat-UserDefinedgrp-49rplc-10">
    <w:name w:val="cat-UserDefined grp-49 rplc-10"/>
    <w:basedOn w:val="DefaultParagraphFont"/>
  </w:style>
  <w:style w:type="character" w:customStyle="1" w:styleId="cat-UserDefinedgrp-50rplc-12">
    <w:name w:val="cat-UserDefined grp-50 rplc-12"/>
    <w:basedOn w:val="DefaultParagraphFont"/>
  </w:style>
  <w:style w:type="character" w:customStyle="1" w:styleId="cat-ExternalSystemDefinedgrp-46rplc-14">
    <w:name w:val="cat-ExternalSystemDefined grp-46 rplc-14"/>
    <w:basedOn w:val="DefaultParagraphFont"/>
  </w:style>
  <w:style w:type="character" w:customStyle="1" w:styleId="cat-ExternalSystemDefinedgrp-47rplc-16">
    <w:name w:val="cat-ExternalSystemDefined grp-47 rplc-16"/>
    <w:basedOn w:val="DefaultParagraphFont"/>
  </w:style>
  <w:style w:type="character" w:customStyle="1" w:styleId="cat-UserDefinedgrp-51rplc-31">
    <w:name w:val="cat-UserDefined grp-51 rplc-31"/>
    <w:basedOn w:val="DefaultParagraphFont"/>
  </w:style>
  <w:style w:type="character" w:customStyle="1" w:styleId="cat-UserDefinedgrp-52rplc-74">
    <w:name w:val="cat-UserDefined grp-52 rplc-74"/>
    <w:basedOn w:val="DefaultParagraphFont"/>
  </w:style>
  <w:style w:type="character" w:customStyle="1" w:styleId="cat-UserDefinedgrp-53rplc-76">
    <w:name w:val="cat-UserDefined grp-53 rplc-7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